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20" w:type="dxa"/>
        <w:tblInd w:w="6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2"/>
        <w:gridCol w:w="601"/>
        <w:gridCol w:w="23"/>
        <w:gridCol w:w="1496"/>
        <w:gridCol w:w="658"/>
        <w:gridCol w:w="589"/>
        <w:gridCol w:w="386"/>
        <w:gridCol w:w="158"/>
        <w:gridCol w:w="2397"/>
        <w:gridCol w:w="1643"/>
        <w:gridCol w:w="1620"/>
        <w:gridCol w:w="227"/>
      </w:tblGrid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1</w:t>
            </w:r>
          </w:p>
        </w:tc>
        <w:tc>
          <w:tcPr>
            <w:tcW w:w="1519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A02A060</w:t>
            </w:r>
          </w:p>
        </w:tc>
        <w:tc>
          <w:tcPr>
            <w:tcW w:w="658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m3</w:t>
            </w:r>
          </w:p>
        </w:tc>
        <w:tc>
          <w:tcPr>
            <w:tcW w:w="6793" w:type="dxa"/>
            <w:gridSpan w:val="6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Mortero de cemento CEM II/B-P 32,5 N y arena de río de tipo M-10 para uso corriente (G), con resistencia a compresión a 28 días de 10 N/mm2, confeccionado con hormigonera de 200 l., s/RC-08 y UNE-EN-998-1:2004.</w:t>
            </w:r>
          </w:p>
        </w:tc>
        <w:tc>
          <w:tcPr>
            <w:tcW w:w="227" w:type="dxa"/>
            <w:noWrap/>
            <w:tcMar>
              <w:top w:w="17" w:type="dxa"/>
              <w:left w:w="6" w:type="dxa"/>
              <w:bottom w:w="23" w:type="dxa"/>
              <w:right w:w="11" w:type="dxa"/>
            </w:tcMar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mo113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1,136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h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Peón ordinario construcción.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19,320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21,95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P01CC020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0,380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t.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Cemento CEM II/B-P 32,5 N sacos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92,174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35,03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P01AA020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1,000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m3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Arena de río 0/6 mm.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11,179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11,18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E01E0010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0,260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m³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Agua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1,678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0,44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mq06hor010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0,400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h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Hormigonera.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1,890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0,76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5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8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5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040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Total por m3: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69,360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2</w:t>
            </w:r>
          </w:p>
        </w:tc>
        <w:tc>
          <w:tcPr>
            <w:tcW w:w="1519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ADE010</w:t>
            </w:r>
          </w:p>
        </w:tc>
        <w:tc>
          <w:tcPr>
            <w:tcW w:w="658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m³</w:t>
            </w:r>
          </w:p>
        </w:tc>
        <w:tc>
          <w:tcPr>
            <w:tcW w:w="6793" w:type="dxa"/>
            <w:gridSpan w:val="6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Excavación de zanjas para instalaciones hasta una profundidad de 2 m, en cualquier tipo de terreno, con medios mecánicos, y carga a camión.</w:t>
            </w:r>
          </w:p>
          <w:p w:rsidR="008231BD" w:rsidRPr="00847C66" w:rsidRDefault="00775097">
            <w:pPr>
              <w:spacing w:after="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Criterio de valoración económica: El precio no incluye el transporte de los materiales excavados.</w:t>
            </w:r>
          </w:p>
          <w:p w:rsidR="008231BD" w:rsidRPr="00847C66" w:rsidRDefault="00775097">
            <w:pPr>
              <w:spacing w:after="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Incluye: Replanteo general y fijación de los puntos y niveles de referencia. Colocación de las camillas en las esquinas y extremos de las alineaciones. Excava</w:t>
            </w:r>
            <w:r w:rsidRPr="00847C66">
              <w:rPr>
                <w:rFonts w:ascii="Verdana" w:hAnsi="Verdana" w:cs="Courier New"/>
                <w:sz w:val="20"/>
              </w:rPr>
              <w:t>ción en sucesivas franjas horizontales y extracción de tierras. Refinado de fondos con extracción de las tierras. Carga a camión de los materiales excavados.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mq01exn020b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0,344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h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Retroexcavadora hidráulica sobre neumáticos, de 115 kW.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53,640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18,45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mo113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0,250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h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Peón ordinario construcción.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19,320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4,83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5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8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5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040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Total por m³: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23,280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3</w:t>
            </w:r>
          </w:p>
        </w:tc>
        <w:tc>
          <w:tcPr>
            <w:tcW w:w="1519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ADE010b</w:t>
            </w:r>
          </w:p>
        </w:tc>
        <w:tc>
          <w:tcPr>
            <w:tcW w:w="658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m³</w:t>
            </w:r>
          </w:p>
        </w:tc>
        <w:tc>
          <w:tcPr>
            <w:tcW w:w="6793" w:type="dxa"/>
            <w:gridSpan w:val="6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Excavación de zanjas para instalaciones hasta una profundidad de 2 m, en cualquier tipo de terreno, con medios mecánicos, y carga a camión.</w:t>
            </w:r>
          </w:p>
          <w:p w:rsidR="008231BD" w:rsidRPr="00847C66" w:rsidRDefault="00775097">
            <w:pPr>
              <w:spacing w:after="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Criterio de valoración económica: El precio no incluye el transporte de los materiales excavados.</w:t>
            </w:r>
          </w:p>
          <w:p w:rsidR="008231BD" w:rsidRPr="00847C66" w:rsidRDefault="00775097">
            <w:pPr>
              <w:spacing w:after="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Incluye: Replanteo</w:t>
            </w:r>
            <w:r w:rsidRPr="00847C66">
              <w:rPr>
                <w:rFonts w:ascii="Verdana" w:hAnsi="Verdana" w:cs="Courier New"/>
                <w:sz w:val="20"/>
              </w:rPr>
              <w:t xml:space="preserve"> general y fijación de los puntos y niveles de referencia. Colocación de las camillas en las esquinas y extremos de las alineaciones. Excavación en sucesivas franjas horizontales y extracción de tierras. Refinado de fondos con extracción de las tierras. Ca</w:t>
            </w:r>
            <w:r w:rsidRPr="00847C66">
              <w:rPr>
                <w:rFonts w:ascii="Verdana" w:hAnsi="Verdana" w:cs="Courier New"/>
                <w:sz w:val="20"/>
              </w:rPr>
              <w:t>rga a camión de los materiales excavados.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mq01exn020b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0,344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h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Retroexcavadora hidráulica sobre neumáticos, de 115 kW.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53,640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18,45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mo113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0,250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h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Peón ordinario construcción.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19,320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4,83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5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8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5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040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Total por m³: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23,280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lastRenderedPageBreak/>
              <w:t xml:space="preserve"> </w:t>
            </w:r>
          </w:p>
        </w:tc>
        <w:tc>
          <w:tcPr>
            <w:tcW w:w="601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4</w:t>
            </w:r>
          </w:p>
        </w:tc>
        <w:tc>
          <w:tcPr>
            <w:tcW w:w="1519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ADE010c</w:t>
            </w:r>
          </w:p>
        </w:tc>
        <w:tc>
          <w:tcPr>
            <w:tcW w:w="658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m³</w:t>
            </w:r>
          </w:p>
        </w:tc>
        <w:tc>
          <w:tcPr>
            <w:tcW w:w="6793" w:type="dxa"/>
            <w:gridSpan w:val="6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Excavación de zanjas para instalaciones hasta una profundidad de 2 m, en cualquier tipo de terreno, con medios mecánicos, y carga a camión.</w:t>
            </w:r>
          </w:p>
          <w:p w:rsidR="008231BD" w:rsidRPr="00847C66" w:rsidRDefault="00775097">
            <w:pPr>
              <w:spacing w:after="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Criterio de valoración económica: El precio no incluye el transporte de los materiales excavados.</w:t>
            </w:r>
          </w:p>
          <w:p w:rsidR="008231BD" w:rsidRPr="00847C66" w:rsidRDefault="00775097">
            <w:pPr>
              <w:spacing w:after="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 xml:space="preserve">Incluye: Replanteo general y fijación de los puntos y niveles de referencia. Colocación de las camillas en las esquinas y extremos de las alineaciones. Excavación en sucesivas franjas horizontales y extracción de tierras. Refinado de fondos con extracción </w:t>
            </w:r>
            <w:r w:rsidRPr="00847C66">
              <w:rPr>
                <w:rFonts w:ascii="Verdana" w:hAnsi="Verdana" w:cs="Courier New"/>
                <w:sz w:val="20"/>
              </w:rPr>
              <w:t>de las tierras. Carga a camión de los materiales excavados.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mq01exn020b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0,344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h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Retroexcavadora hidráulica sobre neumáticos, de 115 kW.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53,640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18,45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mo113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0,250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h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Peón ordinario construcción.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19,320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4,83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5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8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5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040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Total por m³: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23,280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5</w:t>
            </w:r>
          </w:p>
        </w:tc>
        <w:tc>
          <w:tcPr>
            <w:tcW w:w="1519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ADR011</w:t>
            </w:r>
          </w:p>
        </w:tc>
        <w:tc>
          <w:tcPr>
            <w:tcW w:w="658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m³</w:t>
            </w:r>
          </w:p>
        </w:tc>
        <w:tc>
          <w:tcPr>
            <w:tcW w:w="6793" w:type="dxa"/>
            <w:gridSpan w:val="6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Relleno envolvente y principal de zanjas para instalaciones, con arena de material reciclado de hormigón de 0 a 5 mm de diámetro y compactación en tongadas sucesivas de 20 cm de espesor máximo con bandeja vibrante de guiado manual. Incluso cinta o distinti</w:t>
            </w:r>
            <w:r w:rsidRPr="00847C66">
              <w:rPr>
                <w:rFonts w:ascii="Verdana" w:hAnsi="Verdana" w:cs="Courier New"/>
                <w:sz w:val="20"/>
              </w:rPr>
              <w:t>vo indicador de la instalación. Incluso reposición de pavimento.</w:t>
            </w:r>
          </w:p>
          <w:p w:rsidR="008231BD" w:rsidRPr="00847C66" w:rsidRDefault="00775097">
            <w:pPr>
              <w:spacing w:after="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Incluye: Extendido del material de relleno en tongadas de espesor uniforme. Humectación o desecación de cada tongada. Colocación de cinta o distintivo indicador de la instalación. Compactació</w:t>
            </w:r>
            <w:r w:rsidRPr="00847C66">
              <w:rPr>
                <w:rFonts w:ascii="Verdana" w:hAnsi="Verdana" w:cs="Courier New"/>
                <w:sz w:val="20"/>
              </w:rPr>
              <w:t>n.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mt01var010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1,100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Cinta plastificada.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0,140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0,15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mt01aro020b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1,900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t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Arena de material reciclado de hormigón, de granulometría comprendida entre 0 y 5 mm, suministrada mediante camión.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4,960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9,42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mq04dua020b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0,104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h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Dumper de descarga frontal de 2 t de carga útil.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9,380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0,98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mq02rod010d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0,157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h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Bandeja vibrante de guiado manual, de 300 kg, anchura de trabajo 70 cm, reversible.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7,210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1,13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mq02cia020j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0,010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h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Camión cisterna, de 8 m³ de capacidad.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45,210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0,45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mo113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0,177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h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Peón ordinario construcción.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19,320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3,42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5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8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5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040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Total por m³: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15,550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6</w:t>
            </w:r>
          </w:p>
        </w:tc>
        <w:tc>
          <w:tcPr>
            <w:tcW w:w="1519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ADR011b</w:t>
            </w:r>
          </w:p>
        </w:tc>
        <w:tc>
          <w:tcPr>
            <w:tcW w:w="658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m³</w:t>
            </w:r>
          </w:p>
        </w:tc>
        <w:tc>
          <w:tcPr>
            <w:tcW w:w="6793" w:type="dxa"/>
            <w:gridSpan w:val="6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Relleno envolvente y principal de zanjas para instalaciones, con arena de material reciclado de hormigón de 0 a 5 mm de diámetro y compactación en tongadas sucesivas de 20 cm de espesor máximo con bandeja vibrante de guiado manual. Incluso cinta o distinti</w:t>
            </w:r>
            <w:r w:rsidRPr="00847C66">
              <w:rPr>
                <w:rFonts w:ascii="Verdana" w:hAnsi="Verdana" w:cs="Courier New"/>
                <w:sz w:val="20"/>
              </w:rPr>
              <w:t>vo indicador de la instalación. Incluso reposición de pavimento.</w:t>
            </w:r>
          </w:p>
          <w:p w:rsidR="008231BD" w:rsidRPr="00847C66" w:rsidRDefault="00775097">
            <w:pPr>
              <w:spacing w:after="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Incluye: Extendido del material de relleno en tongadas de espesor uniforme. Humectación o desecación de cada tongada. Colocación de cinta o distintivo indicador de la instalación. Compactació</w:t>
            </w:r>
            <w:r w:rsidRPr="00847C66">
              <w:rPr>
                <w:rFonts w:ascii="Verdana" w:hAnsi="Verdana" w:cs="Courier New"/>
                <w:sz w:val="20"/>
              </w:rPr>
              <w:t>n.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mt01var010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1,100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Cinta plastificada.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0,140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0,15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lastRenderedPageBreak/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mt01aro020b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1,900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t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Arena de material reciclado de hormigón, de granulometría comprendida entre 0 y 5 mm, suministrada mediante camión.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4,960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9,42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mq04dua020b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0,104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h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Dumper de descarga frontal de 2 t de carga útil.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9,380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0,98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mq02rod010d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0,157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h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Bandeja vibrante de guiado manual, de 300 kg, anchura de trabajo 70 cm, reversible.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7,210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1,13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mq02cia020j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0,010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h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Camión cisterna, de 8 m³ de capacidad.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45,210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0,45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mo113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0,177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h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Peón ordinario construcción.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19,320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3,42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5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8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5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040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Total por m³: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15,550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7</w:t>
            </w:r>
          </w:p>
        </w:tc>
        <w:tc>
          <w:tcPr>
            <w:tcW w:w="1519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ADR011c</w:t>
            </w:r>
          </w:p>
        </w:tc>
        <w:tc>
          <w:tcPr>
            <w:tcW w:w="658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m³</w:t>
            </w:r>
          </w:p>
        </w:tc>
        <w:tc>
          <w:tcPr>
            <w:tcW w:w="6793" w:type="dxa"/>
            <w:gridSpan w:val="6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Relleno envolvente y principal de zanjas para instalaciones, con arena de material reciclado de hormigón de 0 a 5 mm de diámetro y compactación en tongadas sucesivas de 20 cm de espesor máximo con bandeja vibrante de guiado manual. Incluso cinta o distinti</w:t>
            </w:r>
            <w:r w:rsidRPr="00847C66">
              <w:rPr>
                <w:rFonts w:ascii="Verdana" w:hAnsi="Verdana" w:cs="Courier New"/>
                <w:sz w:val="20"/>
              </w:rPr>
              <w:t>vo indicador de la instalación. Incluso reposición de pavimento.</w:t>
            </w:r>
          </w:p>
          <w:p w:rsidR="008231BD" w:rsidRPr="00847C66" w:rsidRDefault="00775097">
            <w:pPr>
              <w:spacing w:after="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Incluye: Extendido del material de relleno en tongadas de espesor uniforme. Humectación o desecación de cada tongada. Colocación de cinta o distintivo indicador de la instalación. Compactació</w:t>
            </w:r>
            <w:r w:rsidRPr="00847C66">
              <w:rPr>
                <w:rFonts w:ascii="Verdana" w:hAnsi="Verdana" w:cs="Courier New"/>
                <w:sz w:val="20"/>
              </w:rPr>
              <w:t>n.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mt01var010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1,100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Cinta plastificada.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0,140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0,15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mt01aro020b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1,900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t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Arena de material reciclado de hormigón, de granulometría comprendida entre 0 y 5 mm, suministrada mediante camión.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4,960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9,42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mq04dua020b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0,104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h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Dumper de descarga frontal de 2 t de carga útil.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9,380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0,98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mq02rod010d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0,157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h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Bandeja vibrante de guiado manual, de 300 kg, anchura de trabajo 70 cm, reversible.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7,210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1,13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mq02cia020j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0,010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h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Camión cisterna, de 8 m³ de capacidad.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45,210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0,45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mo113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0,177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h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Peón ordinario construcción.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19,320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3,42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5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8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5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040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Total por m³: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15,550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8</w:t>
            </w:r>
          </w:p>
        </w:tc>
        <w:tc>
          <w:tcPr>
            <w:tcW w:w="1519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E04AM020</w:t>
            </w:r>
          </w:p>
        </w:tc>
        <w:tc>
          <w:tcPr>
            <w:tcW w:w="658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m2</w:t>
            </w:r>
          </w:p>
        </w:tc>
        <w:tc>
          <w:tcPr>
            <w:tcW w:w="6793" w:type="dxa"/>
            <w:gridSpan w:val="6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Malla electrosoldada con acero corrugado B 500 T de D=5 mm. en cuadrícula 15x15 cm., colocado en obra, i/p.p. de alambre de atar.  Según EHE-08 y CTE-SE-A.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mo043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0,007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h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Oficial 1ª ferrallista.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21,660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0,15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mo090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0,007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h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Ayudante ferrallista.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20,520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0,14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mt07ame010d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1,267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m²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Malla electrosoldada ME 20x20 Ø 5-5 B 500 T 6x2,20 UNE-EN 10080.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1,520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1,93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5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8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5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040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Total por m2: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2,220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lastRenderedPageBreak/>
              <w:t xml:space="preserve"> </w:t>
            </w:r>
          </w:p>
        </w:tc>
        <w:tc>
          <w:tcPr>
            <w:tcW w:w="601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9</w:t>
            </w:r>
          </w:p>
        </w:tc>
        <w:tc>
          <w:tcPr>
            <w:tcW w:w="1519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E04SE090</w:t>
            </w:r>
          </w:p>
        </w:tc>
        <w:tc>
          <w:tcPr>
            <w:tcW w:w="658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m3</w:t>
            </w:r>
          </w:p>
        </w:tc>
        <w:tc>
          <w:tcPr>
            <w:tcW w:w="6793" w:type="dxa"/>
            <w:gridSpan w:val="6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Hormigón para armar HA-25/P/20/I, elaborado en central en solera, incluso vertido, compactado según EHE-08, p.p. de vibrado, regleado y curado en soleras.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mo020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0,897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h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Oficial 1ª construcción.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20,790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18,65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mo113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0,893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h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Peón ordinario construcción.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19,320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17,25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mt10haf010ntabc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1,000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m³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Hormigón HA-30/P/20/IIa, suministrado. Medido el volumen fresco útil descargado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83,390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83,39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5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8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5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040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Total por m3: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119,290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10</w:t>
            </w:r>
          </w:p>
        </w:tc>
        <w:tc>
          <w:tcPr>
            <w:tcW w:w="1519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ICN015</w:t>
            </w:r>
          </w:p>
        </w:tc>
        <w:tc>
          <w:tcPr>
            <w:tcW w:w="658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m</w:t>
            </w:r>
          </w:p>
        </w:tc>
        <w:tc>
          <w:tcPr>
            <w:tcW w:w="6793" w:type="dxa"/>
            <w:gridSpan w:val="6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Línea frigorífica doble realizada con tubería flexible de cobre sin soldadura, formada por un tubo para líquido de 3/8" de diámetro y 0,8 mm de espesor con aislamiento de 9 mm de espesor y un tubo para gas de 5/8" de diámetro y 0,8 mm de espesor con aislam</w:t>
            </w:r>
            <w:r w:rsidRPr="00847C66">
              <w:rPr>
                <w:rFonts w:ascii="Verdana" w:hAnsi="Verdana" w:cs="Courier New"/>
                <w:sz w:val="20"/>
              </w:rPr>
              <w:t>iento de 10 mm de espesor, teniendo el cobre un contenido de aceite residual inferior a 4 mg/m y siendo el aislamiento de coquilla flexible de espuma elastomérica con revestimiento superficial de película de polietileno, para una temperatura de trabajo ent</w:t>
            </w:r>
            <w:r w:rsidRPr="00847C66">
              <w:rPr>
                <w:rFonts w:ascii="Verdana" w:hAnsi="Verdana" w:cs="Courier New"/>
                <w:sz w:val="20"/>
              </w:rPr>
              <w:t>re -45 y 100°C, suministrada en rollo, para conexión entre las unidades interior y exterior.</w:t>
            </w:r>
          </w:p>
          <w:p w:rsidR="008231BD" w:rsidRPr="00847C66" w:rsidRDefault="00775097">
            <w:pPr>
              <w:spacing w:after="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Incluye: Replanteo del recorrido de la línea. Encintado de los extremos. Montaje y fijación de la línea. Abocardado. Vaciado para su carga.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mt42lin020h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1,000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Línea frigorífica doble realizada con tubería flexible de cobre sin soldadura, formada por un tubo para líquido de 3/8" de diámetro y 0,8 mm de espesor con aislamiento de 9 mm de espesor y un tubo para gas de 5/8" de diámetro y 0,8 mm de espesor co</w:t>
            </w:r>
            <w:r w:rsidRPr="00847C66">
              <w:rPr>
                <w:rFonts w:ascii="Verdana" w:hAnsi="Verdana" w:cs="Courier New"/>
                <w:sz w:val="16"/>
              </w:rPr>
              <w:t>n aislamiento de 10 mm de espesor, teniendo el cobre un contenido de aceite residual inferior a 4 mg/m y siendo el aislamiento de coquilla flexible de espuma elastomérica con revestimiento superficial de película de polietileno, para una temperatura de tra</w:t>
            </w:r>
            <w:r w:rsidRPr="00847C66">
              <w:rPr>
                <w:rFonts w:ascii="Verdana" w:hAnsi="Verdana" w:cs="Courier New"/>
                <w:sz w:val="16"/>
              </w:rPr>
              <w:t>bajo entre -45 y 100°C, suministrada en rollo, según UNE-EN 12735-1.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11,400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11,40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mo005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0,215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h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Oficial 1ª instalador de climatización.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20,510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4,41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mo104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0,215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h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Ayudante instalador de climatización.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18,860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4,05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5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8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5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040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Total por m: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19,860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lastRenderedPageBreak/>
              <w:t xml:space="preserve"> </w:t>
            </w:r>
          </w:p>
        </w:tc>
        <w:tc>
          <w:tcPr>
            <w:tcW w:w="601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11</w:t>
            </w:r>
          </w:p>
        </w:tc>
        <w:tc>
          <w:tcPr>
            <w:tcW w:w="1519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ICN017</w:t>
            </w:r>
          </w:p>
        </w:tc>
        <w:tc>
          <w:tcPr>
            <w:tcW w:w="658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m</w:t>
            </w:r>
          </w:p>
        </w:tc>
        <w:tc>
          <w:tcPr>
            <w:tcW w:w="6793" w:type="dxa"/>
            <w:gridSpan w:val="6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Cableado de conexión eléctrica para interconexión de unidad de aire acondicionado formado por cable multipolar RZ1-K (AS), siendo su tensión asignada de 0,6/1 kV, reacción al fuego clase Cca-s1b,d1,a1, con conductor de cobre clase 5 (-K) de 4G1,5 mm² de se</w:t>
            </w:r>
            <w:r w:rsidRPr="00847C66">
              <w:rPr>
                <w:rFonts w:ascii="Verdana" w:hAnsi="Verdana" w:cs="Courier New"/>
                <w:sz w:val="20"/>
              </w:rPr>
              <w:t>cción, con aislamiento de polietileno reticulado (R) y cubierta de compuesto termoplástico a base de poliolefina libre de halógenos con baja emisión de humos y gases corrosivos (Z1).</w:t>
            </w:r>
          </w:p>
          <w:p w:rsidR="008231BD" w:rsidRPr="00847C66" w:rsidRDefault="00775097">
            <w:pPr>
              <w:spacing w:after="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Incluye: Tendido del cableado. Conexionado.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mt35cun010K1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1,000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Cable multipolar RZ1-K (AS), siendo su tensión asignada de 0,6/1 kV, reacción al fuego clase Cca-s1b,d1,a1 según UNE-EN 50575, con conductor de cobre clase 5 (-K) de 4G1,5 mm² de sección, con aislamiento de polietileno reticulado (R) y cubierta de compues</w:t>
            </w:r>
            <w:r w:rsidRPr="00847C66">
              <w:rPr>
                <w:rFonts w:ascii="Verdana" w:hAnsi="Verdana" w:cs="Courier New"/>
                <w:sz w:val="16"/>
              </w:rPr>
              <w:t>to termoplástico a base de poliolefina libre de halógenos con baja emisión de humos y gases corrosivos (Z1). Según UNE 21123-4.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1,890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1,89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mo003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0,021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h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Oficial 1ª electricista.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21,370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0,45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mo102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0,021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h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Ayudante electricista.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19,670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0,41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5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8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5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040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Total por m: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2,750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12</w:t>
            </w:r>
          </w:p>
        </w:tc>
        <w:tc>
          <w:tcPr>
            <w:tcW w:w="1519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O01OA160</w:t>
            </w:r>
          </w:p>
        </w:tc>
        <w:tc>
          <w:tcPr>
            <w:tcW w:w="658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h.</w:t>
            </w:r>
          </w:p>
        </w:tc>
        <w:tc>
          <w:tcPr>
            <w:tcW w:w="6793" w:type="dxa"/>
            <w:gridSpan w:val="6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Cuadrilla H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mo020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1,273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h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Oficial 1ª construcción.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20,790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26,47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mo077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1,280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h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Ayudante construcción.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19,700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25,22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5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8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5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040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Total por h.: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51,690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13</w:t>
            </w:r>
          </w:p>
        </w:tc>
        <w:tc>
          <w:tcPr>
            <w:tcW w:w="1519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UXH010</w:t>
            </w:r>
          </w:p>
        </w:tc>
        <w:tc>
          <w:tcPr>
            <w:tcW w:w="658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m²</w:t>
            </w:r>
          </w:p>
        </w:tc>
        <w:tc>
          <w:tcPr>
            <w:tcW w:w="6793" w:type="dxa"/>
            <w:gridSpan w:val="6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Suministro y colocación de pavimento para uso público en zona de pasos de peatones, de losetas de hormigón para uso exterior, acabada con botones de características similares al existente, clase resistente a flexión T, clase resistente según la carga de ro</w:t>
            </w:r>
            <w:r w:rsidRPr="00847C66">
              <w:rPr>
                <w:rFonts w:ascii="Verdana" w:hAnsi="Verdana" w:cs="Courier New"/>
                <w:sz w:val="20"/>
              </w:rPr>
              <w:t>tura 3, clase de desgaste por abrasión G, formato igual que el existente, color rojo, según UNE-EN 1339, colocadas al tendido sobre capa de arena-cemento de 3 cm de espesor, sin aditivos, con 250 kg/m³ de cemento Portland con caliza CEM II/B-L 32,5 R y are</w:t>
            </w:r>
            <w:r w:rsidRPr="00847C66">
              <w:rPr>
                <w:rFonts w:ascii="Verdana" w:hAnsi="Verdana" w:cs="Courier New"/>
                <w:sz w:val="20"/>
              </w:rPr>
              <w:t>na de cantera granítica, dejando entre ellas una junta de separación de entre 1,5 y 3 mm. Todo ello realizado sobre firme compuesto por solera de hormigón armado, no incluida en este precio. Incluso juntas estructurales y de dilatación, cortes a realizar p</w:t>
            </w:r>
            <w:r w:rsidRPr="00847C66">
              <w:rPr>
                <w:rFonts w:ascii="Verdana" w:hAnsi="Verdana" w:cs="Courier New"/>
                <w:sz w:val="20"/>
              </w:rPr>
              <w:t>ara ajustarlas a los bordes del confinamiento o a las intrusiones existentes en el pavimento y relleno de juntas con lechada de cemento 1/2 CEM II/B-P 32,5 R, coloreada con la misma tonalidad de las piezas. Incluso p.p. de medios auxiliares.</w:t>
            </w:r>
          </w:p>
          <w:p w:rsidR="008231BD" w:rsidRPr="00847C66" w:rsidRDefault="00775097">
            <w:pPr>
              <w:spacing w:after="0" w:line="240" w:lineRule="auto"/>
              <w:rPr>
                <w:rFonts w:ascii="Verdana" w:hAnsi="Verdana" w:cs="Courier New"/>
                <w:sz w:val="20"/>
              </w:rPr>
            </w:pPr>
            <w:r w:rsidRPr="00847C66">
              <w:rPr>
                <w:rFonts w:ascii="Verdana" w:hAnsi="Verdana" w:cs="Courier New"/>
                <w:sz w:val="20"/>
              </w:rPr>
              <w:t>Incluye: Repla</w:t>
            </w:r>
            <w:r w:rsidRPr="00847C66">
              <w:rPr>
                <w:rFonts w:ascii="Verdana" w:hAnsi="Verdana" w:cs="Courier New"/>
                <w:sz w:val="20"/>
              </w:rPr>
              <w:t>nteo de maestras y niveles. Vertido y compactación de la solera de hormigón. Extendido de la capa de arena-cemento. Espolvoreo con cemento de la superficie. Colocación al tendido de las piezas. Formación de juntas y encuentros. Limpieza del pavimento y las</w:t>
            </w:r>
            <w:r w:rsidRPr="00847C66">
              <w:rPr>
                <w:rFonts w:ascii="Verdana" w:hAnsi="Verdana" w:cs="Courier New"/>
                <w:sz w:val="20"/>
              </w:rPr>
              <w:t xml:space="preserve"> juntas. Preparación y extendido de la lechada líquida para relleno de juntas. Limpieza final con agua, sin eliminar el material de rejuntado.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lastRenderedPageBreak/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mt10hmf011Bc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0,315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m³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Hormigón en masa HM-20/P/20/X0, fabricado en central.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64,390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20,28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mt09mcr300b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0,032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m³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Arena-cemento, sin aditivos, con 250 kg/m³ de cemento Portland CEM II/B-L 32,5 R y arena de cantera granítica, confeccionado en obra.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61,300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1,96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mt08cem011a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1,000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kg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Cemento Portland CEM II/B-L 32,5 R, color gris, en sacos, según UNE-EN 197-1.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0,100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0,10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mt18bhi010td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1,050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m²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Loseta de hormigón para uso exterior, acabada con botones, clase resistente a flexión T, clase resistente según la carga de rotura 3, clase de desgaste por abrasión G, formato nominal 20x20x3,1 cm, color rojo, según UNE-EN 1339.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8,420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8,84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mt09lec020a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0,001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m³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Lechada de cemento 1/2 CEM II/B-P 32,5 N.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122,600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0,12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mq04dua020b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0,049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h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Dumper de descarga frontal de 2 t de carga útil.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9,380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0,46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mq06vib020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0,135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h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Regla vibrante de 3 m.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5,270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0,71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mo041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0,386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h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Oficial 1ª construcción de obra civil.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19,950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7,70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mo087</w:t>
            </w:r>
          </w:p>
        </w:tc>
        <w:tc>
          <w:tcPr>
            <w:tcW w:w="1247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0,483</w:t>
            </w:r>
          </w:p>
        </w:tc>
        <w:tc>
          <w:tcPr>
            <w:tcW w:w="544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h</w:t>
            </w:r>
          </w:p>
        </w:tc>
        <w:tc>
          <w:tcPr>
            <w:tcW w:w="2397" w:type="dxa"/>
            <w:noWrap/>
          </w:tcPr>
          <w:p w:rsidR="008231BD" w:rsidRPr="00847C66" w:rsidRDefault="00775097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Ayudante construcción de obra civil.</w:t>
            </w:r>
          </w:p>
        </w:tc>
        <w:tc>
          <w:tcPr>
            <w:tcW w:w="1643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18,890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9,12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8231BD" w:rsidRPr="00847C66" w:rsidTr="00847C66">
        <w:trPr>
          <w:cantSplit/>
        </w:trPr>
        <w:tc>
          <w:tcPr>
            <w:tcW w:w="2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9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5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8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5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040" w:type="dxa"/>
            <w:gridSpan w:val="2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Total por m²:</w:t>
            </w:r>
          </w:p>
        </w:tc>
        <w:tc>
          <w:tcPr>
            <w:tcW w:w="1620" w:type="dxa"/>
            <w:noWrap/>
          </w:tcPr>
          <w:p w:rsidR="008231BD" w:rsidRPr="00847C66" w:rsidRDefault="00775097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847C66">
              <w:rPr>
                <w:rFonts w:ascii="Verdana" w:hAnsi="Verdana" w:cs="Courier New"/>
                <w:sz w:val="16"/>
              </w:rPr>
              <w:t>49,290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231BD" w:rsidRPr="00847C66" w:rsidRDefault="00775097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47C66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</w:tbl>
    <w:p w:rsidR="008231BD" w:rsidRPr="00847C66" w:rsidRDefault="008231BD">
      <w:pPr>
        <w:spacing w:after="0" w:line="2" w:lineRule="auto"/>
        <w:rPr>
          <w:rFonts w:ascii="Verdana" w:hAnsi="Verdana"/>
        </w:rPr>
      </w:pPr>
    </w:p>
    <w:p w:rsidR="00000000" w:rsidRDefault="00775097">
      <w:pPr>
        <w:rPr>
          <w:rFonts w:ascii="Verdana" w:hAnsi="Verdana"/>
        </w:rPr>
      </w:pPr>
    </w:p>
    <w:tbl>
      <w:tblPr>
        <w:tblpPr w:leftFromText="141" w:rightFromText="141" w:vertAnchor="text" w:horzAnchor="margin" w:tblpXSpec="center" w:tblpY="89"/>
        <w:tblW w:w="9826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68"/>
        <w:gridCol w:w="4858"/>
      </w:tblGrid>
      <w:tr w:rsidR="00847C66" w:rsidRPr="00EC7A68" w:rsidTr="00ED7DD8">
        <w:trPr>
          <w:cantSplit/>
          <w:trHeight w:val="59"/>
        </w:trPr>
        <w:tc>
          <w:tcPr>
            <w:tcW w:w="9826" w:type="dxa"/>
            <w:gridSpan w:val="2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47C66" w:rsidRPr="00EC7A68" w:rsidRDefault="00847C66" w:rsidP="00ED7DD8">
            <w:pPr>
              <w:keepNext/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  <w:r w:rsidRPr="00EC7A68">
              <w:rPr>
                <w:rFonts w:ascii="Verdana" w:hAnsi="Verdana" w:cs="Verdana"/>
                <w:sz w:val="18"/>
              </w:rPr>
              <w:t xml:space="preserve">En </w:t>
            </w:r>
            <w:r>
              <w:rPr>
                <w:rFonts w:ascii="Verdana" w:hAnsi="Verdana" w:cs="Verdana"/>
                <w:sz w:val="18"/>
              </w:rPr>
              <w:t>Pinto,</w:t>
            </w:r>
            <w:r w:rsidRPr="00EC7A68">
              <w:rPr>
                <w:rFonts w:ascii="Verdana" w:hAnsi="Verdana" w:cs="Verdana"/>
                <w:sz w:val="18"/>
              </w:rPr>
              <w:t xml:space="preserve"> a julio de 2022</w:t>
            </w:r>
          </w:p>
          <w:p w:rsidR="00847C66" w:rsidRPr="00EC7A68" w:rsidRDefault="00847C66" w:rsidP="00ED7DD8">
            <w:pPr>
              <w:keepNext/>
              <w:spacing w:after="0" w:line="240" w:lineRule="auto"/>
              <w:rPr>
                <w:rFonts w:ascii="Verdana" w:hAnsi="Verdana"/>
              </w:rPr>
            </w:pPr>
          </w:p>
          <w:p w:rsidR="00847C66" w:rsidRPr="00EC7A68" w:rsidRDefault="00847C66" w:rsidP="00ED7DD8">
            <w:pPr>
              <w:keepNext/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  <w:r w:rsidRPr="00EC7A68">
              <w:rPr>
                <w:rFonts w:ascii="Verdana" w:hAnsi="Verdana"/>
                <w:b/>
                <w:sz w:val="18"/>
                <w:szCs w:val="18"/>
              </w:rPr>
              <w:t>ZIMA DESARROLLOS INTEGRALES S.L</w:t>
            </w:r>
          </w:p>
        </w:tc>
      </w:tr>
      <w:tr w:rsidR="00847C66" w:rsidRPr="00EC7A68" w:rsidTr="00ED7DD8">
        <w:trPr>
          <w:cantSplit/>
          <w:trHeight w:val="59"/>
        </w:trPr>
        <w:tc>
          <w:tcPr>
            <w:tcW w:w="496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47C66" w:rsidRPr="00EC7A68" w:rsidRDefault="00847C66" w:rsidP="00ED7DD8">
            <w:pPr>
              <w:pStyle w:val="TableParagraph"/>
              <w:contextualSpacing/>
              <w:jc w:val="center"/>
              <w:rPr>
                <w:rFonts w:ascii="Verdana" w:hAnsi="Verdana"/>
                <w:b/>
                <w:color w:val="FF0000"/>
                <w:sz w:val="18"/>
                <w:szCs w:val="18"/>
                <w:lang w:val="es-ES"/>
              </w:rPr>
            </w:pPr>
          </w:p>
          <w:p w:rsidR="00847C66" w:rsidRPr="00EC7A68" w:rsidRDefault="00847C66" w:rsidP="00ED7DD8">
            <w:pPr>
              <w:pStyle w:val="TableParagraph"/>
              <w:contextualSpacing/>
              <w:jc w:val="center"/>
              <w:rPr>
                <w:rFonts w:ascii="Verdana" w:hAnsi="Verdana" w:cs="Arial"/>
                <w:color w:val="FF0000"/>
                <w:sz w:val="18"/>
                <w:szCs w:val="18"/>
                <w:lang w:val="es-ES"/>
              </w:rPr>
            </w:pPr>
          </w:p>
          <w:p w:rsidR="00847C66" w:rsidRPr="001F3C32" w:rsidRDefault="00847C66" w:rsidP="00ED7DD8">
            <w:pPr>
              <w:spacing w:after="0" w:line="240" w:lineRule="auto"/>
              <w:jc w:val="center"/>
              <w:rPr>
                <w:rFonts w:ascii="Verdana" w:hAnsi="Verdana" w:cs="Arial"/>
                <w:color w:val="FF0000"/>
                <w:sz w:val="18"/>
                <w:szCs w:val="18"/>
              </w:rPr>
            </w:pPr>
            <w:r w:rsidRPr="001F3C32">
              <w:rPr>
                <w:rFonts w:ascii="Verdana" w:hAnsi="Verdana" w:cs="Arial"/>
                <w:noProof/>
                <w:color w:val="FF0000"/>
                <w:sz w:val="18"/>
                <w:szCs w:val="18"/>
              </w:rPr>
              <w:drawing>
                <wp:inline distT="0" distB="0" distL="0" distR="0" wp14:anchorId="6ADE0E1C" wp14:editId="63D03484">
                  <wp:extent cx="1600200" cy="581025"/>
                  <wp:effectExtent l="19050" t="0" r="0" b="0"/>
                  <wp:docPr id="129" name="Imagen 2" descr="\\192.168.1.30\zima\0201_PROYECTOS EDIFICACION\10_IASS_GARACHICO\03. PROYECTO DE EJECUCIÓN\IASS GARACHICO\03. PLANOS\02. ALBAÑILERÍA Y ACABADOS\Silvia Dome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192.168.1.30\zima\0201_PROYECTOS EDIFICACION\10_IASS_GARACHICO\03. PROYECTO DE EJECUCIÓN\IASS GARACHICO\03. PLANOS\02. ALBAÑILERÍA Y ACABADOS\Silvia Dome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7C66" w:rsidRDefault="00847C66" w:rsidP="00ED7DD8">
            <w:pPr>
              <w:pStyle w:val="TableParagraph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</w:p>
          <w:p w:rsidR="00847C66" w:rsidRDefault="00847C66" w:rsidP="00ED7DD8">
            <w:pPr>
              <w:pStyle w:val="TableParagraph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</w:p>
          <w:p w:rsidR="00847C66" w:rsidRPr="001F3C32" w:rsidRDefault="00847C66" w:rsidP="00ED7DD8">
            <w:pPr>
              <w:pStyle w:val="TableParagraph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b/>
                <w:sz w:val="18"/>
                <w:szCs w:val="18"/>
                <w:lang w:val="es-ES"/>
              </w:rPr>
              <w:t>Silvia Domene Forte</w:t>
            </w:r>
          </w:p>
          <w:p w:rsidR="00847C66" w:rsidRPr="001F3C32" w:rsidRDefault="00847C66" w:rsidP="00ED7DD8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Colegiada nº 1</w:t>
            </w:r>
            <w:r>
              <w:rPr>
                <w:rFonts w:ascii="Verdana" w:hAnsi="Verdana" w:cs="Arial"/>
                <w:sz w:val="18"/>
                <w:szCs w:val="18"/>
                <w:lang w:val="es-ES"/>
              </w:rPr>
              <w:t>.</w:t>
            </w: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997 COAMU (Murcia)</w:t>
            </w:r>
          </w:p>
          <w:p w:rsidR="00847C66" w:rsidRPr="001F3C32" w:rsidRDefault="00847C66" w:rsidP="00ED7DD8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Ronda de Garay, 19, 2D, Murcia</w:t>
            </w:r>
          </w:p>
          <w:p w:rsidR="00847C66" w:rsidRPr="00EB3FB4" w:rsidRDefault="00847C66" w:rsidP="00ED7DD8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EB3FB4">
              <w:rPr>
                <w:rFonts w:ascii="Verdana" w:hAnsi="Verdana" w:cs="Arial"/>
                <w:sz w:val="18"/>
                <w:szCs w:val="18"/>
                <w:lang w:val="es-ES"/>
              </w:rPr>
              <w:t>Tlf: 96 807 94 11</w:t>
            </w:r>
          </w:p>
          <w:p w:rsidR="00847C66" w:rsidRPr="00EB3FB4" w:rsidRDefault="00847C66" w:rsidP="00ED7DD8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EB3FB4">
              <w:rPr>
                <w:rFonts w:ascii="Verdana" w:hAnsi="Verdana" w:cs="Arial"/>
                <w:sz w:val="18"/>
                <w:szCs w:val="18"/>
                <w:lang w:val="es-ES"/>
              </w:rPr>
              <w:t>Email: sdomene@zimadesarrollos.es</w:t>
            </w:r>
          </w:p>
          <w:p w:rsidR="00847C66" w:rsidRPr="00EC7A68" w:rsidRDefault="00847C66" w:rsidP="00ED7DD8">
            <w:pPr>
              <w:pStyle w:val="TableParagraph"/>
              <w:contextualSpacing/>
              <w:jc w:val="center"/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4858" w:type="dxa"/>
          </w:tcPr>
          <w:p w:rsidR="00847C66" w:rsidRPr="00697166" w:rsidRDefault="00847C66" w:rsidP="00ED7DD8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noProof/>
                <w:sz w:val="18"/>
                <w:szCs w:val="18"/>
                <w:lang w:val="es-ES" w:eastAsia="es-ES"/>
              </w:rPr>
              <w:drawing>
                <wp:inline distT="0" distB="0" distL="0" distR="0" wp14:anchorId="457B9EF8" wp14:editId="328E62F7">
                  <wp:extent cx="991235" cy="1035685"/>
                  <wp:effectExtent l="0" t="0" r="0" b="0"/>
                  <wp:docPr id="130" name="Imagen 130" descr="ANA RUI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ANA RUI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235" cy="1035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7C66" w:rsidRPr="00697166" w:rsidRDefault="00847C66" w:rsidP="00ED7DD8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847C66" w:rsidRPr="00697166" w:rsidRDefault="00847C66" w:rsidP="00ED7DD8">
            <w:pPr>
              <w:pStyle w:val="TableParagraph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b/>
                <w:sz w:val="18"/>
                <w:szCs w:val="18"/>
                <w:lang w:val="es-ES"/>
              </w:rPr>
              <w:t>Ana Ru</w:t>
            </w:r>
            <w:r>
              <w:rPr>
                <w:rFonts w:ascii="Verdana" w:hAnsi="Verdana" w:cs="Arial"/>
                <w:b/>
                <w:sz w:val="18"/>
                <w:szCs w:val="18"/>
                <w:lang w:val="es-ES"/>
              </w:rPr>
              <w:t>i</w:t>
            </w:r>
            <w:r w:rsidRPr="00697166">
              <w:rPr>
                <w:rFonts w:ascii="Verdana" w:hAnsi="Verdana" w:cs="Arial"/>
                <w:b/>
                <w:sz w:val="18"/>
                <w:szCs w:val="18"/>
                <w:lang w:val="es-ES"/>
              </w:rPr>
              <w:t>z Carreño</w:t>
            </w:r>
          </w:p>
          <w:p w:rsidR="00847C66" w:rsidRPr="00697166" w:rsidRDefault="00847C66" w:rsidP="00ED7DD8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  <w:lang w:val="es-ES"/>
              </w:rPr>
              <w:t>Colegiada nº 2.354 COAMU (Murcia)</w:t>
            </w:r>
          </w:p>
          <w:p w:rsidR="00847C66" w:rsidRPr="00697166" w:rsidRDefault="00847C66" w:rsidP="00ED7DD8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  <w:lang w:val="es-ES" w:eastAsia="es-ES"/>
              </w:rPr>
              <w:t>Ronda de Garay, 19, 2D, Murcia</w:t>
            </w:r>
          </w:p>
          <w:p w:rsidR="00847C66" w:rsidRPr="00697166" w:rsidRDefault="00847C66" w:rsidP="00ED7DD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97166">
              <w:rPr>
                <w:rFonts w:ascii="Verdana" w:hAnsi="Verdana" w:cs="Arial"/>
                <w:sz w:val="18"/>
                <w:szCs w:val="18"/>
              </w:rPr>
              <w:t>Tlf: 96 807 94 11</w:t>
            </w:r>
          </w:p>
          <w:p w:rsidR="00847C66" w:rsidRPr="00EC7A68" w:rsidRDefault="00847C66" w:rsidP="00ED7DD8">
            <w:pPr>
              <w:pStyle w:val="TableParagraph"/>
              <w:contextualSpacing/>
              <w:jc w:val="center"/>
              <w:rPr>
                <w:rFonts w:ascii="Verdana" w:hAnsi="Verdana"/>
                <w:b/>
                <w:color w:val="FF0000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</w:rPr>
              <w:t>Email: aruiz@zimadesarrollos.es</w:t>
            </w:r>
          </w:p>
        </w:tc>
      </w:tr>
    </w:tbl>
    <w:p w:rsidR="00847C66" w:rsidRPr="00847C66" w:rsidRDefault="00847C66">
      <w:pPr>
        <w:rPr>
          <w:rFonts w:ascii="Verdana" w:hAnsi="Verdana"/>
        </w:rPr>
      </w:pPr>
      <w:bookmarkStart w:id="0" w:name="_GoBack"/>
      <w:bookmarkEnd w:id="0"/>
    </w:p>
    <w:sectPr w:rsidR="00847C66" w:rsidRPr="00847C66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07" w:right="907" w:bottom="907" w:left="907" w:header="907" w:footer="90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097" w:rsidRDefault="00775097">
      <w:pPr>
        <w:spacing w:after="0" w:line="240" w:lineRule="auto"/>
      </w:pPr>
      <w:r>
        <w:separator/>
      </w:r>
    </w:p>
  </w:endnote>
  <w:endnote w:type="continuationSeparator" w:id="0">
    <w:p w:rsidR="00775097" w:rsidRDefault="00775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C66" w:rsidRDefault="00847C66" w:rsidP="00847C66">
    <w:pPr>
      <w:pStyle w:val="Piedepgina"/>
      <w:jc w:val="right"/>
    </w:pPr>
    <w:r w:rsidRPr="00EE41DC">
      <w:rPr>
        <w:b/>
      </w:rPr>
      <w:t>CUADRO DE PRECIOS AUXILIARES</w:t>
    </w:r>
    <w:r>
      <w:tab/>
    </w:r>
    <w:sdt>
      <w:sdtPr>
        <w:id w:val="800587798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C66" w:rsidRDefault="00847C66" w:rsidP="00847C66">
    <w:pPr>
      <w:pStyle w:val="Piedepgina"/>
      <w:jc w:val="right"/>
    </w:pPr>
    <w:r w:rsidRPr="00EE41DC">
      <w:rPr>
        <w:b/>
      </w:rPr>
      <w:t>CUADRO DE PRECIOS AUXILIARES</w:t>
    </w:r>
    <w:r>
      <w:tab/>
    </w:r>
    <w:sdt>
      <w:sdtPr>
        <w:id w:val="222872967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097" w:rsidRDefault="00775097">
      <w:pPr>
        <w:spacing w:after="0" w:line="240" w:lineRule="auto"/>
      </w:pPr>
      <w:r>
        <w:separator/>
      </w:r>
    </w:p>
  </w:footnote>
  <w:footnote w:type="continuationSeparator" w:id="0">
    <w:p w:rsidR="00775097" w:rsidRDefault="00775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08" w:type="dxa"/>
      <w:tblInd w:w="6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96"/>
      <w:gridCol w:w="601"/>
      <w:gridCol w:w="170"/>
      <w:gridCol w:w="1259"/>
      <w:gridCol w:w="658"/>
      <w:gridCol w:w="590"/>
      <w:gridCol w:w="386"/>
      <w:gridCol w:w="159"/>
      <w:gridCol w:w="2398"/>
      <w:gridCol w:w="1643"/>
      <w:gridCol w:w="1621"/>
      <w:gridCol w:w="227"/>
    </w:tblGrid>
    <w:tr w:rsidR="00847C66" w:rsidRPr="00847C66" w:rsidTr="00847C66">
      <w:trPr>
        <w:cantSplit/>
      </w:trPr>
      <w:tc>
        <w:tcPr>
          <w:tcW w:w="96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847C66" w:rsidRPr="00847C66" w:rsidRDefault="00847C66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847C66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6221" w:type="dxa"/>
          <w:gridSpan w:val="8"/>
          <w:tcBorders>
            <w:bottom w:val="single" w:sz="2" w:space="0" w:color="000000"/>
          </w:tcBorders>
          <w:noWrap/>
        </w:tcPr>
        <w:p w:rsidR="00847C66" w:rsidRPr="00847C66" w:rsidRDefault="00847C66" w:rsidP="00847C66">
          <w:pPr>
            <w:spacing w:after="120" w:line="240" w:lineRule="auto"/>
            <w:rPr>
              <w:rFonts w:ascii="Verdana" w:hAnsi="Verdana" w:cs="Courier New"/>
              <w:b/>
              <w:sz w:val="20"/>
            </w:rPr>
          </w:pPr>
          <w:r w:rsidRPr="00847C66">
            <w:rPr>
              <w:rFonts w:ascii="Verdana" w:hAnsi="Verdana" w:cs="Courier New"/>
              <w:b/>
              <w:sz w:val="20"/>
            </w:rPr>
            <w:t>CUADRO DE PRECIOS AUXILIARES</w:t>
          </w:r>
        </w:p>
      </w:tc>
      <w:tc>
        <w:tcPr>
          <w:tcW w:w="1643" w:type="dxa"/>
          <w:tcBorders>
            <w:bottom w:val="single" w:sz="2" w:space="0" w:color="000000"/>
          </w:tcBorders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847C66" w:rsidRPr="00847C66" w:rsidRDefault="00847C66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847C66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1621" w:type="dxa"/>
          <w:tcBorders>
            <w:bottom w:val="single" w:sz="2" w:space="0" w:color="000000"/>
          </w:tcBorders>
          <w:noWrap/>
        </w:tcPr>
        <w:p w:rsidR="00847C66" w:rsidRPr="00847C66" w:rsidRDefault="00847C66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</w:p>
      </w:tc>
      <w:tc>
        <w:tcPr>
          <w:tcW w:w="227" w:type="dxa"/>
          <w:noWrap/>
          <w:tcMar>
            <w:top w:w="17" w:type="dxa"/>
            <w:left w:w="6" w:type="dxa"/>
            <w:bottom w:w="23" w:type="dxa"/>
            <w:right w:w="11" w:type="dxa"/>
          </w:tcMar>
        </w:tcPr>
        <w:p w:rsidR="00847C66" w:rsidRPr="00847C66" w:rsidRDefault="00847C66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847C66">
            <w:rPr>
              <w:rFonts w:ascii="Verdana" w:hAnsi="Verdana" w:cs="Verdana"/>
              <w:b/>
              <w:sz w:val="18"/>
            </w:rPr>
            <w:t xml:space="preserve"> </w:t>
          </w:r>
        </w:p>
      </w:tc>
    </w:tr>
    <w:tr w:rsidR="008231BD" w:rsidRPr="00847C66" w:rsidTr="00847C66">
      <w:trPr>
        <w:cantSplit/>
      </w:trPr>
      <w:tc>
        <w:tcPr>
          <w:tcW w:w="96" w:type="dxa"/>
          <w:noWrap/>
        </w:tcPr>
        <w:p w:rsidR="008231BD" w:rsidRPr="00847C66" w:rsidRDefault="00775097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847C66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601" w:type="dxa"/>
          <w:tcBorders>
            <w:top w:val="single" w:sz="2" w:space="0" w:color="000000"/>
          </w:tcBorders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8231BD" w:rsidRPr="00847C66" w:rsidRDefault="00775097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847C66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170" w:type="dxa"/>
          <w:tcBorders>
            <w:top w:val="single" w:sz="2" w:space="0" w:color="000000"/>
          </w:tcBorders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8231BD" w:rsidRPr="00847C66" w:rsidRDefault="00775097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847C66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1259" w:type="dxa"/>
          <w:tcBorders>
            <w:top w:val="single" w:sz="2" w:space="0" w:color="000000"/>
          </w:tcBorders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8231BD" w:rsidRPr="00847C66" w:rsidRDefault="00775097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847C66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658" w:type="dxa"/>
          <w:tcBorders>
            <w:top w:val="single" w:sz="2" w:space="0" w:color="000000"/>
          </w:tcBorders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8231BD" w:rsidRPr="00847C66" w:rsidRDefault="00775097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847C66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590" w:type="dxa"/>
          <w:tcBorders>
            <w:top w:val="single" w:sz="2" w:space="0" w:color="000000"/>
          </w:tcBorders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8231BD" w:rsidRPr="00847C66" w:rsidRDefault="00775097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847C66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386" w:type="dxa"/>
          <w:tcBorders>
            <w:top w:val="single" w:sz="2" w:space="0" w:color="000000"/>
          </w:tcBorders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8231BD" w:rsidRPr="00847C66" w:rsidRDefault="00775097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847C66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159" w:type="dxa"/>
          <w:tcBorders>
            <w:top w:val="single" w:sz="2" w:space="0" w:color="000000"/>
          </w:tcBorders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8231BD" w:rsidRPr="00847C66" w:rsidRDefault="00775097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847C66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2398" w:type="dxa"/>
          <w:tcBorders>
            <w:top w:val="single" w:sz="2" w:space="0" w:color="000000"/>
          </w:tcBorders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8231BD" w:rsidRPr="00847C66" w:rsidRDefault="00775097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847C66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1643" w:type="dxa"/>
          <w:tcBorders>
            <w:top w:val="single" w:sz="2" w:space="0" w:color="000000"/>
          </w:tcBorders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8231BD" w:rsidRPr="00847C66" w:rsidRDefault="00775097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847C66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1621" w:type="dxa"/>
          <w:tcBorders>
            <w:top w:val="single" w:sz="2" w:space="0" w:color="000000"/>
          </w:tcBorders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8231BD" w:rsidRPr="00847C66" w:rsidRDefault="00775097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847C66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227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8231BD" w:rsidRPr="00847C66" w:rsidRDefault="00775097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847C66">
            <w:rPr>
              <w:rFonts w:ascii="Verdana" w:hAnsi="Verdana" w:cs="Verdana"/>
              <w:b/>
              <w:sz w:val="18"/>
            </w:rPr>
            <w:t xml:space="preserve"> </w:t>
          </w:r>
        </w:p>
      </w:tc>
    </w:tr>
    <w:tr w:rsidR="008231BD" w:rsidRPr="00847C66">
      <w:trPr>
        <w:cantSplit/>
      </w:trPr>
      <w:tc>
        <w:tcPr>
          <w:tcW w:w="96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8231BD" w:rsidRPr="00847C66" w:rsidRDefault="00775097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847C66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601" w:type="dxa"/>
          <w:tcBorders>
            <w:bottom w:val="single" w:sz="2" w:space="0" w:color="000000"/>
          </w:tcBorders>
          <w:noWrap/>
        </w:tcPr>
        <w:p w:rsidR="008231BD" w:rsidRPr="00847C66" w:rsidRDefault="00847C66">
          <w:pPr>
            <w:spacing w:after="120" w:line="240" w:lineRule="auto"/>
            <w:rPr>
              <w:rFonts w:ascii="Verdana" w:hAnsi="Verdana" w:cs="Courier New"/>
              <w:b/>
              <w:sz w:val="20"/>
            </w:rPr>
          </w:pPr>
          <w:r w:rsidRPr="00847C66">
            <w:rPr>
              <w:rFonts w:ascii="Verdana" w:hAnsi="Verdana" w:cs="Courier New"/>
              <w:b/>
              <w:sz w:val="20"/>
            </w:rPr>
            <w:t>Núm</w:t>
          </w:r>
        </w:p>
      </w:tc>
      <w:tc>
        <w:tcPr>
          <w:tcW w:w="1429" w:type="dxa"/>
          <w:gridSpan w:val="2"/>
          <w:tcBorders>
            <w:bottom w:val="single" w:sz="2" w:space="0" w:color="000000"/>
          </w:tcBorders>
          <w:noWrap/>
        </w:tcPr>
        <w:p w:rsidR="008231BD" w:rsidRPr="00847C66" w:rsidRDefault="00775097">
          <w:pPr>
            <w:spacing w:after="120" w:line="240" w:lineRule="auto"/>
            <w:rPr>
              <w:rFonts w:ascii="Verdana" w:hAnsi="Verdana" w:cs="Courier New"/>
              <w:b/>
              <w:sz w:val="20"/>
            </w:rPr>
          </w:pPr>
          <w:r w:rsidRPr="00847C66">
            <w:rPr>
              <w:rFonts w:ascii="Verdana" w:hAnsi="Verdana" w:cs="Courier New"/>
              <w:b/>
              <w:sz w:val="20"/>
            </w:rPr>
            <w:t>Código</w:t>
          </w:r>
        </w:p>
      </w:tc>
      <w:tc>
        <w:tcPr>
          <w:tcW w:w="658" w:type="dxa"/>
          <w:tcBorders>
            <w:bottom w:val="single" w:sz="2" w:space="0" w:color="000000"/>
          </w:tcBorders>
          <w:noWrap/>
        </w:tcPr>
        <w:p w:rsidR="008231BD" w:rsidRPr="00847C66" w:rsidRDefault="00775097">
          <w:pPr>
            <w:spacing w:after="120" w:line="240" w:lineRule="auto"/>
            <w:rPr>
              <w:rFonts w:ascii="Verdana" w:hAnsi="Verdana" w:cs="Courier New"/>
              <w:b/>
              <w:sz w:val="20"/>
            </w:rPr>
          </w:pPr>
          <w:r w:rsidRPr="00847C66">
            <w:rPr>
              <w:rFonts w:ascii="Verdana" w:hAnsi="Verdana" w:cs="Courier New"/>
              <w:b/>
              <w:sz w:val="20"/>
            </w:rPr>
            <w:t>Ud</w:t>
          </w:r>
        </w:p>
      </w:tc>
      <w:tc>
        <w:tcPr>
          <w:tcW w:w="5176" w:type="dxa"/>
          <w:gridSpan w:val="5"/>
          <w:tcBorders>
            <w:bottom w:val="single" w:sz="2" w:space="0" w:color="000000"/>
          </w:tcBorders>
          <w:noWrap/>
        </w:tcPr>
        <w:p w:rsidR="008231BD" w:rsidRPr="00847C66" w:rsidRDefault="00775097">
          <w:pPr>
            <w:spacing w:after="120" w:line="240" w:lineRule="auto"/>
            <w:rPr>
              <w:rFonts w:ascii="Verdana" w:hAnsi="Verdana" w:cs="Courier New"/>
              <w:b/>
              <w:sz w:val="20"/>
            </w:rPr>
          </w:pPr>
          <w:r w:rsidRPr="00847C66">
            <w:rPr>
              <w:rFonts w:ascii="Verdana" w:hAnsi="Verdana" w:cs="Courier New"/>
              <w:b/>
              <w:sz w:val="20"/>
            </w:rPr>
            <w:t>Descripción</w:t>
          </w:r>
        </w:p>
      </w:tc>
      <w:tc>
        <w:tcPr>
          <w:tcW w:w="1621" w:type="dxa"/>
          <w:tcBorders>
            <w:bottom w:val="single" w:sz="2" w:space="0" w:color="000000"/>
          </w:tcBorders>
          <w:noWrap/>
        </w:tcPr>
        <w:p w:rsidR="008231BD" w:rsidRPr="00847C66" w:rsidRDefault="00775097">
          <w:pPr>
            <w:spacing w:after="120" w:line="240" w:lineRule="auto"/>
            <w:jc w:val="right"/>
            <w:rPr>
              <w:rFonts w:ascii="Verdana" w:hAnsi="Verdana" w:cs="Courier New"/>
              <w:b/>
              <w:sz w:val="20"/>
            </w:rPr>
          </w:pPr>
          <w:r w:rsidRPr="00847C66">
            <w:rPr>
              <w:rFonts w:ascii="Verdana" w:hAnsi="Verdana" w:cs="Courier New"/>
              <w:b/>
              <w:sz w:val="20"/>
            </w:rPr>
            <w:t>Total</w:t>
          </w:r>
        </w:p>
      </w:tc>
      <w:tc>
        <w:tcPr>
          <w:tcW w:w="227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8231BD" w:rsidRPr="00847C66" w:rsidRDefault="00775097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847C66">
            <w:rPr>
              <w:rFonts w:ascii="Verdana" w:hAnsi="Verdana" w:cs="Verdana"/>
              <w:b/>
              <w:sz w:val="18"/>
            </w:rPr>
            <w:t xml:space="preserve"> </w:t>
          </w:r>
        </w:p>
      </w:tc>
    </w:tr>
  </w:tbl>
  <w:p w:rsidR="008231BD" w:rsidRDefault="008231BD">
    <w:pPr>
      <w:spacing w:after="0" w:line="2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08" w:type="dxa"/>
      <w:tblInd w:w="6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96"/>
      <w:gridCol w:w="601"/>
      <w:gridCol w:w="170"/>
      <w:gridCol w:w="1259"/>
      <w:gridCol w:w="658"/>
      <w:gridCol w:w="590"/>
      <w:gridCol w:w="386"/>
      <w:gridCol w:w="159"/>
      <w:gridCol w:w="2398"/>
      <w:gridCol w:w="1643"/>
      <w:gridCol w:w="1621"/>
      <w:gridCol w:w="227"/>
    </w:tblGrid>
    <w:tr w:rsidR="00847C66" w:rsidRPr="00847C66" w:rsidTr="00847C66">
      <w:trPr>
        <w:cantSplit/>
      </w:trPr>
      <w:tc>
        <w:tcPr>
          <w:tcW w:w="96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847C66" w:rsidRPr="00847C66" w:rsidRDefault="00847C66">
          <w:pPr>
            <w:spacing w:after="0" w:line="240" w:lineRule="auto"/>
            <w:rPr>
              <w:rFonts w:ascii="Verdana" w:hAnsi="Verdana" w:cs="Verdana"/>
              <w:sz w:val="18"/>
            </w:rPr>
          </w:pPr>
          <w:r w:rsidRPr="00847C66"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6221" w:type="dxa"/>
          <w:gridSpan w:val="8"/>
          <w:tcBorders>
            <w:bottom w:val="single" w:sz="2" w:space="0" w:color="000000"/>
          </w:tcBorders>
          <w:noWrap/>
        </w:tcPr>
        <w:p w:rsidR="00847C66" w:rsidRPr="00847C66" w:rsidRDefault="00847C66" w:rsidP="00847C66">
          <w:pPr>
            <w:spacing w:after="120" w:line="240" w:lineRule="auto"/>
            <w:rPr>
              <w:rFonts w:ascii="Verdana" w:hAnsi="Verdana" w:cs="Courier New"/>
              <w:b/>
              <w:sz w:val="20"/>
            </w:rPr>
          </w:pPr>
          <w:r w:rsidRPr="00847C66">
            <w:rPr>
              <w:rFonts w:ascii="Verdana" w:hAnsi="Verdana" w:cs="Courier New"/>
              <w:b/>
              <w:sz w:val="20"/>
            </w:rPr>
            <w:t>CUADRO DE PRECIOS AUXILIARES</w:t>
          </w:r>
        </w:p>
      </w:tc>
      <w:tc>
        <w:tcPr>
          <w:tcW w:w="1643" w:type="dxa"/>
          <w:tcBorders>
            <w:bottom w:val="single" w:sz="2" w:space="0" w:color="000000"/>
          </w:tcBorders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847C66" w:rsidRPr="00847C66" w:rsidRDefault="00847C66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847C66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1621" w:type="dxa"/>
          <w:tcBorders>
            <w:bottom w:val="single" w:sz="2" w:space="0" w:color="000000"/>
          </w:tcBorders>
          <w:noWrap/>
        </w:tcPr>
        <w:p w:rsidR="00847C66" w:rsidRPr="00847C66" w:rsidRDefault="00847C66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</w:p>
      </w:tc>
      <w:tc>
        <w:tcPr>
          <w:tcW w:w="227" w:type="dxa"/>
          <w:noWrap/>
          <w:tcMar>
            <w:top w:w="17" w:type="dxa"/>
            <w:left w:w="6" w:type="dxa"/>
            <w:bottom w:w="23" w:type="dxa"/>
            <w:right w:w="11" w:type="dxa"/>
          </w:tcMar>
        </w:tcPr>
        <w:p w:rsidR="00847C66" w:rsidRPr="00847C66" w:rsidRDefault="00847C66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847C66">
            <w:rPr>
              <w:rFonts w:ascii="Verdana" w:hAnsi="Verdana" w:cs="Verdana"/>
              <w:b/>
              <w:sz w:val="18"/>
            </w:rPr>
            <w:t xml:space="preserve"> </w:t>
          </w:r>
        </w:p>
      </w:tc>
    </w:tr>
    <w:tr w:rsidR="008231BD" w:rsidRPr="00847C66" w:rsidTr="00847C66">
      <w:trPr>
        <w:cantSplit/>
      </w:trPr>
      <w:tc>
        <w:tcPr>
          <w:tcW w:w="96" w:type="dxa"/>
          <w:noWrap/>
        </w:tcPr>
        <w:p w:rsidR="008231BD" w:rsidRPr="00847C66" w:rsidRDefault="00775097">
          <w:pPr>
            <w:spacing w:after="0" w:line="240" w:lineRule="auto"/>
            <w:rPr>
              <w:rFonts w:ascii="Verdana" w:hAnsi="Verdana" w:cs="Verdana"/>
              <w:sz w:val="18"/>
            </w:rPr>
          </w:pPr>
          <w:r w:rsidRPr="00847C66"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601" w:type="dxa"/>
          <w:tcBorders>
            <w:top w:val="single" w:sz="2" w:space="0" w:color="000000"/>
          </w:tcBorders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8231BD" w:rsidRPr="00847C66" w:rsidRDefault="00775097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847C66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170" w:type="dxa"/>
          <w:tcBorders>
            <w:top w:val="single" w:sz="2" w:space="0" w:color="000000"/>
          </w:tcBorders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8231BD" w:rsidRPr="00847C66" w:rsidRDefault="00775097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847C66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1259" w:type="dxa"/>
          <w:tcBorders>
            <w:top w:val="single" w:sz="2" w:space="0" w:color="000000"/>
          </w:tcBorders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8231BD" w:rsidRPr="00847C66" w:rsidRDefault="00775097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847C66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658" w:type="dxa"/>
          <w:tcBorders>
            <w:top w:val="single" w:sz="2" w:space="0" w:color="000000"/>
          </w:tcBorders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8231BD" w:rsidRPr="00847C66" w:rsidRDefault="00775097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847C66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590" w:type="dxa"/>
          <w:tcBorders>
            <w:top w:val="single" w:sz="2" w:space="0" w:color="000000"/>
          </w:tcBorders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8231BD" w:rsidRPr="00847C66" w:rsidRDefault="00775097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847C66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386" w:type="dxa"/>
          <w:tcBorders>
            <w:top w:val="single" w:sz="2" w:space="0" w:color="000000"/>
          </w:tcBorders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8231BD" w:rsidRPr="00847C66" w:rsidRDefault="00775097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847C66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159" w:type="dxa"/>
          <w:tcBorders>
            <w:top w:val="single" w:sz="2" w:space="0" w:color="000000"/>
          </w:tcBorders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8231BD" w:rsidRPr="00847C66" w:rsidRDefault="00775097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847C66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2398" w:type="dxa"/>
          <w:tcBorders>
            <w:top w:val="single" w:sz="2" w:space="0" w:color="000000"/>
          </w:tcBorders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8231BD" w:rsidRPr="00847C66" w:rsidRDefault="00775097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847C66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1643" w:type="dxa"/>
          <w:tcBorders>
            <w:top w:val="single" w:sz="2" w:space="0" w:color="000000"/>
          </w:tcBorders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8231BD" w:rsidRPr="00847C66" w:rsidRDefault="00775097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847C66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1621" w:type="dxa"/>
          <w:tcBorders>
            <w:top w:val="single" w:sz="2" w:space="0" w:color="000000"/>
          </w:tcBorders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8231BD" w:rsidRPr="00847C66" w:rsidRDefault="00775097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847C66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227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8231BD" w:rsidRPr="00847C66" w:rsidRDefault="00775097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847C66">
            <w:rPr>
              <w:rFonts w:ascii="Verdana" w:hAnsi="Verdana" w:cs="Verdana"/>
              <w:b/>
              <w:sz w:val="18"/>
            </w:rPr>
            <w:t xml:space="preserve"> </w:t>
          </w:r>
        </w:p>
      </w:tc>
    </w:tr>
    <w:tr w:rsidR="008231BD" w:rsidRPr="00847C66">
      <w:trPr>
        <w:cantSplit/>
      </w:trPr>
      <w:tc>
        <w:tcPr>
          <w:tcW w:w="96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8231BD" w:rsidRPr="00847C66" w:rsidRDefault="00775097">
          <w:pPr>
            <w:spacing w:after="0" w:line="240" w:lineRule="auto"/>
            <w:rPr>
              <w:rFonts w:ascii="Verdana" w:hAnsi="Verdana" w:cs="Verdana"/>
              <w:sz w:val="18"/>
            </w:rPr>
          </w:pPr>
          <w:r w:rsidRPr="00847C66"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601" w:type="dxa"/>
          <w:tcBorders>
            <w:bottom w:val="single" w:sz="2" w:space="0" w:color="000000"/>
          </w:tcBorders>
          <w:noWrap/>
        </w:tcPr>
        <w:p w:rsidR="008231BD" w:rsidRPr="00847C66" w:rsidRDefault="00847C66">
          <w:pPr>
            <w:spacing w:after="120" w:line="240" w:lineRule="auto"/>
            <w:rPr>
              <w:rFonts w:ascii="Verdana" w:hAnsi="Verdana" w:cs="Courier New"/>
              <w:b/>
              <w:sz w:val="20"/>
            </w:rPr>
          </w:pPr>
          <w:r>
            <w:rPr>
              <w:rFonts w:ascii="Verdana" w:hAnsi="Verdana" w:cs="Courier New"/>
              <w:b/>
              <w:sz w:val="20"/>
            </w:rPr>
            <w:t>Núm</w:t>
          </w:r>
        </w:p>
      </w:tc>
      <w:tc>
        <w:tcPr>
          <w:tcW w:w="1429" w:type="dxa"/>
          <w:gridSpan w:val="2"/>
          <w:tcBorders>
            <w:bottom w:val="single" w:sz="2" w:space="0" w:color="000000"/>
          </w:tcBorders>
          <w:noWrap/>
        </w:tcPr>
        <w:p w:rsidR="008231BD" w:rsidRPr="00847C66" w:rsidRDefault="00775097">
          <w:pPr>
            <w:spacing w:after="120" w:line="240" w:lineRule="auto"/>
            <w:rPr>
              <w:rFonts w:ascii="Verdana" w:hAnsi="Verdana" w:cs="Courier New"/>
              <w:b/>
              <w:sz w:val="20"/>
            </w:rPr>
          </w:pPr>
          <w:r w:rsidRPr="00847C66">
            <w:rPr>
              <w:rFonts w:ascii="Verdana" w:hAnsi="Verdana" w:cs="Courier New"/>
              <w:b/>
              <w:sz w:val="20"/>
            </w:rPr>
            <w:t>Código</w:t>
          </w:r>
        </w:p>
      </w:tc>
      <w:tc>
        <w:tcPr>
          <w:tcW w:w="658" w:type="dxa"/>
          <w:tcBorders>
            <w:bottom w:val="single" w:sz="2" w:space="0" w:color="000000"/>
          </w:tcBorders>
          <w:noWrap/>
        </w:tcPr>
        <w:p w:rsidR="008231BD" w:rsidRPr="00847C66" w:rsidRDefault="00775097">
          <w:pPr>
            <w:spacing w:after="120" w:line="240" w:lineRule="auto"/>
            <w:rPr>
              <w:rFonts w:ascii="Verdana" w:hAnsi="Verdana" w:cs="Courier New"/>
              <w:b/>
              <w:sz w:val="20"/>
            </w:rPr>
          </w:pPr>
          <w:r w:rsidRPr="00847C66">
            <w:rPr>
              <w:rFonts w:ascii="Verdana" w:hAnsi="Verdana" w:cs="Courier New"/>
              <w:b/>
              <w:sz w:val="20"/>
            </w:rPr>
            <w:t>Ud</w:t>
          </w:r>
        </w:p>
      </w:tc>
      <w:tc>
        <w:tcPr>
          <w:tcW w:w="5176" w:type="dxa"/>
          <w:gridSpan w:val="5"/>
          <w:tcBorders>
            <w:bottom w:val="single" w:sz="2" w:space="0" w:color="000000"/>
          </w:tcBorders>
          <w:noWrap/>
        </w:tcPr>
        <w:p w:rsidR="008231BD" w:rsidRPr="00847C66" w:rsidRDefault="00775097">
          <w:pPr>
            <w:spacing w:after="120" w:line="240" w:lineRule="auto"/>
            <w:rPr>
              <w:rFonts w:ascii="Verdana" w:hAnsi="Verdana" w:cs="Courier New"/>
              <w:b/>
              <w:sz w:val="20"/>
            </w:rPr>
          </w:pPr>
          <w:r w:rsidRPr="00847C66">
            <w:rPr>
              <w:rFonts w:ascii="Verdana" w:hAnsi="Verdana" w:cs="Courier New"/>
              <w:b/>
              <w:sz w:val="20"/>
            </w:rPr>
            <w:t>Descripción</w:t>
          </w:r>
        </w:p>
      </w:tc>
      <w:tc>
        <w:tcPr>
          <w:tcW w:w="1621" w:type="dxa"/>
          <w:tcBorders>
            <w:bottom w:val="single" w:sz="2" w:space="0" w:color="000000"/>
          </w:tcBorders>
          <w:noWrap/>
        </w:tcPr>
        <w:p w:rsidR="008231BD" w:rsidRPr="00847C66" w:rsidRDefault="00775097">
          <w:pPr>
            <w:spacing w:after="120" w:line="240" w:lineRule="auto"/>
            <w:jc w:val="right"/>
            <w:rPr>
              <w:rFonts w:ascii="Verdana" w:hAnsi="Verdana" w:cs="Courier New"/>
              <w:b/>
              <w:sz w:val="20"/>
            </w:rPr>
          </w:pPr>
          <w:r w:rsidRPr="00847C66">
            <w:rPr>
              <w:rFonts w:ascii="Verdana" w:hAnsi="Verdana" w:cs="Courier New"/>
              <w:b/>
              <w:sz w:val="20"/>
            </w:rPr>
            <w:t>Total</w:t>
          </w:r>
        </w:p>
      </w:tc>
      <w:tc>
        <w:tcPr>
          <w:tcW w:w="227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8231BD" w:rsidRPr="00847C66" w:rsidRDefault="00775097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847C66">
            <w:rPr>
              <w:rFonts w:ascii="Verdana" w:hAnsi="Verdana" w:cs="Verdana"/>
              <w:b/>
              <w:sz w:val="18"/>
            </w:rPr>
            <w:t xml:space="preserve"> </w:t>
          </w:r>
        </w:p>
      </w:tc>
    </w:tr>
  </w:tbl>
  <w:p w:rsidR="008231BD" w:rsidRDefault="008231BD">
    <w:pPr>
      <w:spacing w:after="0" w:line="2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31BD"/>
    <w:rsid w:val="00775097"/>
    <w:rsid w:val="008231BD"/>
    <w:rsid w:val="0084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DD079E"/>
  <w15:docId w15:val="{552F47C2-FF54-450A-AF04-79A74BAC9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D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7C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7C66"/>
  </w:style>
  <w:style w:type="paragraph" w:styleId="Piedepgina">
    <w:name w:val="footer"/>
    <w:basedOn w:val="Normal"/>
    <w:link w:val="PiedepginaCar"/>
    <w:uiPriority w:val="99"/>
    <w:unhideWhenUsed/>
    <w:rsid w:val="00847C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7C66"/>
  </w:style>
  <w:style w:type="paragraph" w:customStyle="1" w:styleId="TableParagraph">
    <w:name w:val="Table Paragraph"/>
    <w:basedOn w:val="Normal"/>
    <w:uiPriority w:val="1"/>
    <w:qFormat/>
    <w:rsid w:val="00847C66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1988</Words>
  <Characters>10939</Characters>
  <Application>Microsoft Office Word</Application>
  <DocSecurity>0</DocSecurity>
  <Lines>91</Lines>
  <Paragraphs>25</Paragraphs>
  <ScaleCrop>false</ScaleCrop>
  <Company/>
  <LinksUpToDate>false</LinksUpToDate>
  <CharactersWithSpaces>12902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2</cp:revision>
  <dcterms:created xsi:type="dcterms:W3CDTF">2023-03-02T17:26:00Z</dcterms:created>
  <dcterms:modified xsi:type="dcterms:W3CDTF">2023-03-02T17:28:00Z</dcterms:modified>
</cp:coreProperties>
</file>